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Pupil Premium </w:t>
      </w:r>
      <w:proofErr w:type="gramStart"/>
      <w:r>
        <w:rPr>
          <w:b/>
          <w:u w:val="single"/>
        </w:rPr>
        <w:t>Grant :</w:t>
      </w:r>
      <w:proofErr w:type="gramEnd"/>
      <w:r>
        <w:rPr>
          <w:b/>
          <w:u w:val="single"/>
        </w:rPr>
        <w:t xml:space="preserve"> Spending plan 2018-19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826"/>
        <w:gridCol w:w="2672"/>
        <w:gridCol w:w="2672"/>
        <w:gridCol w:w="2887"/>
        <w:gridCol w:w="2459"/>
      </w:tblGrid>
      <w:tr>
        <w:trPr>
          <w:trHeight w:val="401"/>
        </w:trPr>
        <w:tc>
          <w:tcPr>
            <w:tcW w:w="2518" w:type="dxa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School</w:t>
            </w:r>
          </w:p>
        </w:tc>
        <w:tc>
          <w:tcPr>
            <w:tcW w:w="13516" w:type="dxa"/>
            <w:gridSpan w:val="5"/>
          </w:tcPr>
          <w:p>
            <w:r>
              <w:rPr>
                <w:rFonts w:cs="Arial"/>
              </w:rPr>
              <w:t>Ladybridge Primary School</w:t>
            </w:r>
          </w:p>
        </w:tc>
      </w:tr>
      <w:tr>
        <w:tc>
          <w:tcPr>
            <w:tcW w:w="2518" w:type="dxa"/>
          </w:tcPr>
          <w:p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Academic Year</w:t>
            </w:r>
          </w:p>
        </w:tc>
        <w:tc>
          <w:tcPr>
            <w:tcW w:w="2826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2018-19</w:t>
            </w:r>
          </w:p>
        </w:tc>
        <w:tc>
          <w:tcPr>
            <w:tcW w:w="2672" w:type="dxa"/>
          </w:tcPr>
          <w:p>
            <w:pPr>
              <w:rPr>
                <w:rFonts w:cs="Arial"/>
              </w:rPr>
            </w:pPr>
            <w:r>
              <w:rPr>
                <w:rFonts w:cs="Arial"/>
                <w:b/>
              </w:rPr>
              <w:t>Total PP budget</w:t>
            </w:r>
          </w:p>
        </w:tc>
        <w:tc>
          <w:tcPr>
            <w:tcW w:w="2672" w:type="dxa"/>
          </w:tcPr>
          <w:p>
            <w:r>
              <w:t>£121000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Date of most recent PP Review</w:t>
            </w:r>
          </w:p>
        </w:tc>
        <w:tc>
          <w:tcPr>
            <w:tcW w:w="2459" w:type="dxa"/>
          </w:tcPr>
          <w:p>
            <w:r>
              <w:t>Sept’18</w:t>
            </w:r>
          </w:p>
        </w:tc>
      </w:tr>
      <w:tr>
        <w:trPr>
          <w:trHeight w:val="478"/>
        </w:trPr>
        <w:tc>
          <w:tcPr>
            <w:tcW w:w="2518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2826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372</w:t>
            </w:r>
          </w:p>
        </w:tc>
        <w:tc>
          <w:tcPr>
            <w:tcW w:w="2672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Number of pupils eligible for PP</w:t>
            </w:r>
          </w:p>
        </w:tc>
        <w:tc>
          <w:tcPr>
            <w:tcW w:w="2672" w:type="dxa"/>
          </w:tcPr>
          <w:p>
            <w:r>
              <w:t>71</w:t>
            </w:r>
          </w:p>
        </w:tc>
        <w:tc>
          <w:tcPr>
            <w:tcW w:w="2887" w:type="dxa"/>
          </w:tcPr>
          <w:p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</w:rPr>
              <w:t>Date for next internal review of this strategy</w:t>
            </w:r>
          </w:p>
        </w:tc>
        <w:tc>
          <w:tcPr>
            <w:tcW w:w="2459" w:type="dxa"/>
          </w:tcPr>
          <w:p>
            <w:r>
              <w:t>End of each term durin</w:t>
            </w:r>
            <w:bookmarkStart w:id="0" w:name="_GoBack"/>
            <w:bookmarkEnd w:id="0"/>
            <w:r>
              <w:t>g 2018-19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t>Key: ARE/EXS+ = Age related expectations/Expected standard; GDS/HS = Greater Depth/Higher Standard</w:t>
      </w:r>
    </w:p>
    <w:p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1"/>
        <w:gridCol w:w="1832"/>
        <w:gridCol w:w="1560"/>
        <w:gridCol w:w="1842"/>
        <w:gridCol w:w="1843"/>
        <w:gridCol w:w="2108"/>
        <w:gridCol w:w="1861"/>
        <w:gridCol w:w="1559"/>
        <w:gridCol w:w="1701"/>
      </w:tblGrid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392" w:type="dxa"/>
            <w:gridSpan w:val="2"/>
            <w:tcBorders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End of EYFS: Jul’18</w:t>
            </w:r>
          </w:p>
        </w:tc>
        <w:tc>
          <w:tcPr>
            <w:tcW w:w="3685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End of KS1: Jul’18</w:t>
            </w:r>
          </w:p>
        </w:tc>
        <w:tc>
          <w:tcPr>
            <w:tcW w:w="7229" w:type="dxa"/>
            <w:gridSpan w:val="4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End of KS2: Jul’18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3392" w:type="dxa"/>
            <w:gridSpan w:val="2"/>
            <w:tcBorders>
              <w:bottom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Attainment</w:t>
            </w:r>
          </w:p>
        </w:tc>
        <w:tc>
          <w:tcPr>
            <w:tcW w:w="3685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Attainment</w:t>
            </w:r>
          </w:p>
        </w:tc>
        <w:tc>
          <w:tcPr>
            <w:tcW w:w="3969" w:type="dxa"/>
            <w:gridSpan w:val="2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t xml:space="preserve">Attainment: ARE (GDS/HS) </w:t>
            </w:r>
            <w:r>
              <w:rPr>
                <w:b/>
              </w:rPr>
              <w:t>National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3260" w:type="dxa"/>
            <w:gridSpan w:val="2"/>
          </w:tcPr>
          <w:p>
            <w:pPr>
              <w:spacing w:after="0" w:line="240" w:lineRule="auto"/>
              <w:jc w:val="center"/>
            </w:pPr>
            <w:r>
              <w:t>Progress: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47625</wp:posOffset>
                      </wp:positionV>
                      <wp:extent cx="104775" cy="100965"/>
                      <wp:effectExtent l="0" t="0" r="28575" b="133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2.15pt;margin-top:3.75pt;width:8.25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" fillcolor="red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w:t>Key: Below Average</w:t>
            </w:r>
          </w:p>
          <w:p>
            <w:pPr>
              <w:spacing w:after="0" w:line="240" w:lineRule="auto"/>
              <w:rPr>
                <w:color w:val="auto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43815</wp:posOffset>
                      </wp:positionV>
                      <wp:extent cx="104775" cy="100965"/>
                      <wp:effectExtent l="0" t="0" r="2857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2.15pt;margin-top:3.45pt;width:8.2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" fillcolor="#ffc000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auto"/>
              </w:rPr>
              <w:t xml:space="preserve">        Average</w:t>
            </w:r>
          </w:p>
          <w:p>
            <w:pPr>
              <w:spacing w:after="0" w:line="240" w:lineRule="auto"/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1805305</wp:posOffset>
                      </wp:positionH>
                      <wp:positionV relativeFrom="paragraph">
                        <wp:posOffset>72390</wp:posOffset>
                      </wp:positionV>
                      <wp:extent cx="104775" cy="100965"/>
                      <wp:effectExtent l="0" t="0" r="28575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2.15pt;margin-top:5.7pt;width:8.25pt;height: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" fillcolor="#00b050"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Above Average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</w:pPr>
            <w:r>
              <w:t>Pupils eligible for PP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t>Others</w:t>
            </w:r>
          </w:p>
        </w:tc>
      </w:tr>
      <w:tr>
        <w:trPr>
          <w:trHeight w:val="554"/>
        </w:trP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No. of pupils</w:t>
            </w: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t>38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Reading</w:t>
            </w:r>
          </w:p>
        </w:tc>
        <w:tc>
          <w:tcPr>
            <w:tcW w:w="1832" w:type="dxa"/>
            <w:vMerge w:val="restart"/>
            <w:tcBorders>
              <w:right w:val="single" w:sz="2" w:space="0" w:color="auto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Literacy:</w:t>
            </w:r>
          </w:p>
          <w:p>
            <w:pPr>
              <w:spacing w:after="0" w:line="240" w:lineRule="auto"/>
              <w:jc w:val="center"/>
            </w:pPr>
            <w:r>
              <w:t>100% (50%)</w:t>
            </w:r>
          </w:p>
        </w:tc>
        <w:tc>
          <w:tcPr>
            <w:tcW w:w="1560" w:type="dxa"/>
            <w:vMerge w:val="restart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>
            <w:pPr>
              <w:spacing w:after="0" w:line="240" w:lineRule="auto"/>
              <w:jc w:val="center"/>
            </w:pPr>
            <w:r>
              <w:t>Literacy:</w:t>
            </w:r>
          </w:p>
          <w:p>
            <w:pPr>
              <w:spacing w:after="0" w:line="240" w:lineRule="auto"/>
              <w:jc w:val="center"/>
            </w:pPr>
            <w:r>
              <w:t>83% (9%)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67% (33%)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87% (37%)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ind w:left="187"/>
              <w:jc w:val="center"/>
              <w:rPr>
                <w:rFonts w:cs="Arial"/>
              </w:rPr>
            </w:pPr>
            <w:r>
              <w:rPr>
                <w:rFonts w:cs="Arial"/>
              </w:rPr>
              <w:t>48% (19%)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64% (28%)</w:t>
            </w:r>
          </w:p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80%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>
            <w:pPr>
              <w:spacing w:after="0" w:line="240" w:lineRule="auto"/>
              <w:jc w:val="center"/>
            </w:pPr>
            <w:r>
              <w:t>-0.2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t>-0.5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Writing</w:t>
            </w:r>
          </w:p>
        </w:tc>
        <w:tc>
          <w:tcPr>
            <w:tcW w:w="1832" w:type="dxa"/>
            <w:vMerge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83% (50%)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87% (21%)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67% (5%)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77% (21%)</w:t>
            </w:r>
          </w:p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83%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B050"/>
          </w:tcPr>
          <w:p>
            <w:pPr>
              <w:spacing w:after="0" w:line="240" w:lineRule="auto"/>
              <w:jc w:val="center"/>
            </w:pPr>
            <w:r>
              <w:t>1.6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t>1.0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Maths</w:t>
            </w: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100% (0%)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 xml:space="preserve">85% (17%) 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67% (50%)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92% (29%)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48% (10%)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82% (38%) </w:t>
            </w:r>
            <w:r>
              <w:rPr>
                <w:rFonts w:cs="Arial"/>
                <w:b/>
                <w:bCs/>
              </w:rPr>
              <w:t>81%</w:t>
            </w:r>
          </w:p>
        </w:tc>
        <w:tc>
          <w:tcPr>
            <w:tcW w:w="1559" w:type="dxa"/>
            <w:shd w:val="clear" w:color="auto" w:fill="FFC000"/>
          </w:tcPr>
          <w:p>
            <w:pPr>
              <w:spacing w:after="0" w:line="240" w:lineRule="auto"/>
              <w:jc w:val="center"/>
            </w:pPr>
            <w:r>
              <w:t>0.6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  <w:r>
              <w:t>1.7</w:t>
            </w:r>
          </w:p>
        </w:tc>
      </w:tr>
      <w:t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RWM</w:t>
            </w:r>
          </w:p>
        </w:tc>
        <w:tc>
          <w:tcPr>
            <w:tcW w:w="1832" w:type="dxa"/>
            <w:tcBorders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100% (0%)</w:t>
            </w:r>
          </w:p>
        </w:tc>
        <w:tc>
          <w:tcPr>
            <w:tcW w:w="1560" w:type="dxa"/>
            <w:tcBorders>
              <w:left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83% (9%)</w:t>
            </w:r>
          </w:p>
        </w:tc>
        <w:tc>
          <w:tcPr>
            <w:tcW w:w="1842" w:type="dxa"/>
            <w:tcBorders>
              <w:left w:val="single" w:sz="24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67% (33%)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84% (21%)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43% (0%)</w:t>
            </w: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64% (18%)</w:t>
            </w:r>
          </w:p>
          <w:p>
            <w:pPr>
              <w:spacing w:after="0" w:line="240" w:lineRule="auto"/>
              <w:jc w:val="center"/>
            </w:pPr>
            <w:r>
              <w:rPr>
                <w:rFonts w:cs="Arial"/>
                <w:b/>
                <w:i/>
              </w:rPr>
              <w:t>70%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</w:tr>
      <w:tr>
        <w:trPr>
          <w:trHeight w:val="274"/>
        </w:trPr>
        <w:tc>
          <w:tcPr>
            <w:tcW w:w="1111" w:type="dxa"/>
          </w:tcPr>
          <w:p>
            <w:pPr>
              <w:spacing w:after="0" w:line="240" w:lineRule="auto"/>
              <w:jc w:val="center"/>
            </w:pPr>
            <w:r>
              <w:t>Other</w:t>
            </w:r>
          </w:p>
        </w:tc>
        <w:tc>
          <w:tcPr>
            <w:tcW w:w="1832" w:type="dxa"/>
            <w:tcBorders>
              <w:bottom w:val="single" w:sz="2" w:space="0" w:color="auto"/>
              <w:right w:val="single" w:sz="2" w:space="0" w:color="auto"/>
            </w:tcBorders>
          </w:tcPr>
          <w:p>
            <w:pPr>
              <w:spacing w:after="0" w:line="240" w:lineRule="auto"/>
              <w:jc w:val="center"/>
            </w:pPr>
            <w:r>
              <w:t>GLD: 100%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GLD: 77%</w:t>
            </w:r>
          </w:p>
        </w:tc>
        <w:tc>
          <w:tcPr>
            <w:tcW w:w="1842" w:type="dxa"/>
            <w:tcBorders>
              <w:left w:val="single" w:sz="24" w:space="0" w:color="auto"/>
              <w:bottom w:val="single" w:sz="2" w:space="0" w:color="auto"/>
              <w:right w:val="single" w:sz="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Phonics:100%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2" w:space="0" w:color="auto"/>
              <w:righ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>Phonics:100%</w:t>
            </w:r>
          </w:p>
        </w:tc>
        <w:tc>
          <w:tcPr>
            <w:tcW w:w="2108" w:type="dxa"/>
            <w:tcBorders>
              <w:left w:val="single" w:sz="24" w:space="0" w:color="auto"/>
            </w:tcBorders>
          </w:tcPr>
          <w:p>
            <w:pPr>
              <w:spacing w:after="0" w:line="240" w:lineRule="auto"/>
              <w:jc w:val="center"/>
            </w:pPr>
            <w:r>
              <w:t xml:space="preserve">GPS: </w:t>
            </w:r>
          </w:p>
          <w:p>
            <w:pPr>
              <w:spacing w:after="0" w:line="240" w:lineRule="auto"/>
              <w:jc w:val="center"/>
            </w:pPr>
            <w:r>
              <w:t>62% (29%)</w:t>
            </w:r>
          </w:p>
          <w:p>
            <w:pPr>
              <w:spacing w:after="0" w:line="240" w:lineRule="auto"/>
              <w:jc w:val="center"/>
            </w:pPr>
          </w:p>
        </w:tc>
        <w:tc>
          <w:tcPr>
            <w:tcW w:w="1861" w:type="dxa"/>
          </w:tcPr>
          <w:p>
            <w:pPr>
              <w:spacing w:after="0" w:line="240" w:lineRule="auto"/>
              <w:jc w:val="center"/>
            </w:pPr>
            <w:r>
              <w:t xml:space="preserve">GPS: </w:t>
            </w:r>
          </w:p>
          <w:p>
            <w:pPr>
              <w:spacing w:after="0" w:line="240" w:lineRule="auto"/>
              <w:jc w:val="center"/>
            </w:pPr>
            <w:r>
              <w:t>86% (59%)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>
            <w:pPr>
              <w:spacing w:after="0" w:line="240" w:lineRule="auto"/>
              <w:jc w:val="center"/>
            </w:pPr>
          </w:p>
        </w:tc>
      </w:tr>
    </w:tbl>
    <w:p/>
    <w:p/>
    <w:p/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5359"/>
      </w:tblGrid>
      <w:tr>
        <w:tc>
          <w:tcPr>
            <w:tcW w:w="16034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Barriers to future attainment (for pupils eligible for PP)</w:t>
            </w:r>
          </w:p>
        </w:tc>
      </w:tr>
      <w:tr>
        <w:tc>
          <w:tcPr>
            <w:tcW w:w="16034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Academic barriers </w:t>
            </w:r>
            <w:r>
              <w:rPr>
                <w:rFonts w:cs="Arial"/>
                <w:i/>
              </w:rPr>
              <w:t>(issues to be addressed in school, such as poor oral language skills)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Inconsistent/poorer ‘Behaviours for learning’ (</w:t>
            </w:r>
            <w:proofErr w:type="spellStart"/>
            <w:r>
              <w:t>eg</w:t>
            </w:r>
            <w:proofErr w:type="spellEnd"/>
            <w:r>
              <w:t xml:space="preserve">. concentration, attention, self-belief, confidence to participate, mind-set/risk-taking, independence, </w:t>
            </w:r>
            <w:proofErr w:type="spellStart"/>
            <w:r>
              <w:t>etc</w:t>
            </w:r>
            <w:proofErr w:type="spellEnd"/>
            <w:r>
              <w:t xml:space="preserve">) results in the low (14) and middle (42) prior </w:t>
            </w:r>
            <w:proofErr w:type="spellStart"/>
            <w:r>
              <w:t>attainers</w:t>
            </w:r>
            <w:proofErr w:type="spellEnd"/>
            <w:r>
              <w:t>, who are ‘disadvantaged’/in receipt of pupil premium, are less likely to achieve ARE (or above) Therefore % of disadvantaged pupils who achieve ARE+ at end of KS2 is lower than other pupils (in R,W &amp;M)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Poorer inference/deduction skills, when reading, result in poorer scores in reading tests/assessments.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Poorer vocabulary knowledge and skills (ability to give/explain the meaning of words) has a detrimental impact upon all areas of RWM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Rec-Y1 Poor oral language skills, combined with poor retention and understanding of phonics  = at Y1 less</w:t>
            </w:r>
          </w:p>
        </w:tc>
      </w:tr>
      <w:tr>
        <w:tc>
          <w:tcPr>
            <w:tcW w:w="16034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Additional barriers </w:t>
            </w:r>
            <w:r>
              <w:rPr>
                <w:rFonts w:cs="Arial"/>
                <w:i/>
              </w:rPr>
              <w:t>(including issues which also require action outside school, such as low attendance rates)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Attendance (2017-18=95%) lower than other pupils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15359" w:type="dxa"/>
          </w:tcPr>
          <w:p>
            <w:pPr>
              <w:spacing w:after="0" w:line="240" w:lineRule="auto"/>
            </w:pPr>
            <w:r>
              <w:t>Lack of parental support/access to quality learning environment at home (</w:t>
            </w:r>
            <w:proofErr w:type="spellStart"/>
            <w:r>
              <w:t>eg</w:t>
            </w:r>
            <w:proofErr w:type="spellEnd"/>
            <w:r>
              <w:t>, homework, experiences, reading, ICT learning)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6854"/>
      </w:tblGrid>
      <w:tr>
        <w:tc>
          <w:tcPr>
            <w:tcW w:w="9180" w:type="dxa"/>
            <w:gridSpan w:val="2"/>
          </w:tcPr>
          <w:p>
            <w:pPr>
              <w:spacing w:after="0" w:line="240" w:lineRule="auto"/>
            </w:pPr>
            <w:r>
              <w:rPr>
                <w:rFonts w:cs="Arial"/>
                <w:b/>
                <w:noProof/>
              </w:rPr>
              <w:t>Desired</w:t>
            </w:r>
            <w:r>
              <w:rPr>
                <w:rFonts w:cs="Arial"/>
                <w:b/>
              </w:rPr>
              <w:t xml:space="preserve"> outcomes </w:t>
            </w:r>
            <w:r>
              <w:rPr>
                <w:rFonts w:cs="Arial"/>
                <w:i/>
              </w:rPr>
              <w:t>(specific outcomes and how they will be measured)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Success criteria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‘behaviours for learning’ (that are applied consistently)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100% of ‘disadvantaged’ low and middle prior attaining pupils make at least sufficient progress and are (back) on track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inferential skills (through daily opportunities to use and develop)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% of ‘disadvantaged’ pupils achieving ARE+ in Reading, by the end of Jul’19 is in line with national comparators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use, understanding and knowledge of age-appropriate vocabulary across the curriculum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% of ‘disadvantaged’ pupils achieving ARE+, by the end of KS2, in R,W and M increases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oral language skills (through regular opportunities to practise and apply)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Access to high-quality daily phonics teaching and appropriate S&amp;L intervention.</w:t>
            </w:r>
          </w:p>
          <w:p>
            <w:pPr>
              <w:spacing w:after="0" w:line="240" w:lineRule="auto"/>
            </w:pPr>
            <w:r>
              <w:t>End of Y1 phonics: difference between ‘disadvantaged’ and ‘others’ is diminished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attendance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Attendance is in line with national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Quality first teaching for all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% of ‘disadvantaged’ achieving ARE+, by the end of KS2, in R</w:t>
            </w:r>
            <w:proofErr w:type="gramStart"/>
            <w:r>
              <w:t>,W</w:t>
            </w:r>
            <w:proofErr w:type="gramEnd"/>
            <w:r>
              <w:t xml:space="preserve"> and M increases.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Maintain high number of Teaching Assistants and ensure high quality support and intervention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Difference between ‘disadvantaged’ and ‘others’ is diminished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 xml:space="preserve">Provide high quality resources to support and transform teaching and learning </w:t>
            </w:r>
            <w:r>
              <w:lastRenderedPageBreak/>
              <w:t>for all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lastRenderedPageBreak/>
              <w:t>Pupils complete ‘out of school’ learning tasks.</w:t>
            </w:r>
          </w:p>
          <w:p>
            <w:pPr>
              <w:spacing w:after="0" w:line="240" w:lineRule="auto"/>
            </w:pPr>
            <w:r>
              <w:lastRenderedPageBreak/>
              <w:t>Pupils demonstrate high levels of engagement</w:t>
            </w:r>
          </w:p>
        </w:tc>
      </w:tr>
      <w:tr>
        <w:tc>
          <w:tcPr>
            <w:tcW w:w="675" w:type="dxa"/>
          </w:tcPr>
          <w:p>
            <w:pPr>
              <w:numPr>
                <w:ilvl w:val="0"/>
                <w:numId w:val="7"/>
              </w:numPr>
              <w:tabs>
                <w:tab w:val="left" w:pos="142"/>
              </w:tabs>
              <w:spacing w:after="0" w:line="240" w:lineRule="auto"/>
              <w:ind w:left="426"/>
              <w:jc w:val="both"/>
              <w:rPr>
                <w:rFonts w:cs="Arial"/>
                <w:b/>
              </w:rPr>
            </w:pPr>
          </w:p>
        </w:tc>
        <w:tc>
          <w:tcPr>
            <w:tcW w:w="8505" w:type="dxa"/>
          </w:tcPr>
          <w:p>
            <w:pPr>
              <w:spacing w:after="0" w:line="240" w:lineRule="auto"/>
            </w:pPr>
            <w:r>
              <w:t>Improved assessment and tracking</w:t>
            </w:r>
          </w:p>
        </w:tc>
        <w:tc>
          <w:tcPr>
            <w:tcW w:w="6854" w:type="dxa"/>
          </w:tcPr>
          <w:p>
            <w:pPr>
              <w:spacing w:after="0" w:line="240" w:lineRule="auto"/>
            </w:pPr>
            <w:r>
              <w:t>Misconceptions and gaps are addressed in a timely fashion.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74"/>
        <w:gridCol w:w="576"/>
        <w:gridCol w:w="4253"/>
        <w:gridCol w:w="1701"/>
        <w:gridCol w:w="992"/>
        <w:gridCol w:w="1134"/>
        <w:gridCol w:w="1984"/>
      </w:tblGrid>
      <w:tr>
        <w:tc>
          <w:tcPr>
            <w:tcW w:w="5344" w:type="dxa"/>
            <w:gridSpan w:val="3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1. Planned expenditure </w:t>
            </w:r>
          </w:p>
        </w:tc>
        <w:tc>
          <w:tcPr>
            <w:tcW w:w="6530" w:type="dxa"/>
            <w:gridSpan w:val="3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Academic year</w:t>
            </w:r>
            <w:r>
              <w:t xml:space="preserve">: </w:t>
            </w:r>
            <w:r>
              <w:rPr>
                <w:rFonts w:cs="Arial"/>
                <w:b/>
              </w:rPr>
              <w:t>2018-19</w:t>
            </w:r>
          </w:p>
        </w:tc>
        <w:tc>
          <w:tcPr>
            <w:tcW w:w="4110" w:type="dxa"/>
            <w:gridSpan w:val="3"/>
            <w:shd w:val="clear" w:color="auto" w:fill="DAEEF3" w:themeFill="accent5" w:themeFillTint="33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PPG leader: Gemma Bendelow</w:t>
            </w:r>
          </w:p>
        </w:tc>
      </w:tr>
      <w:tr>
        <w:tc>
          <w:tcPr>
            <w:tcW w:w="15984" w:type="dxa"/>
            <w:gridSpan w:val="9"/>
            <w:tcBorders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rPr>
                <w:rFonts w:cs="Arial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>
        <w:tc>
          <w:tcPr>
            <w:tcW w:w="15984" w:type="dxa"/>
            <w:gridSpan w:val="9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 QUALITY OF TEACHING FOR ALL</w:t>
            </w:r>
          </w:p>
        </w:tc>
      </w:tr>
      <w:tr>
        <w:tc>
          <w:tcPr>
            <w:tcW w:w="2093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Chosen action/ approach</w:t>
            </w: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>
        <w:tc>
          <w:tcPr>
            <w:tcW w:w="2093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‘behaviours for learning’ (that are applied consistently)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DHT 1:1 time and communication with targeted pupils and families to identify barriers, targets and actions (including resources,  rewards and monitoring)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£5000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Pupil expectations are the most significant factor in pupils achievement (particularly, communicating high academic standards)</w:t>
            </w:r>
          </w:p>
          <w:p>
            <w:pPr>
              <w:pStyle w:val="Heading4"/>
              <w:spacing w:before="0" w:beforeAutospacing="0" w:after="0" w:afterAutospacing="0"/>
              <w:outlineLvl w:val="3"/>
              <w:rPr>
                <w:rFonts w:asciiTheme="minorHAnsi" w:hAnsiTheme="minorHAnsi"/>
                <w:b w:val="0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0"/>
                <w:lang w:val="en-US"/>
              </w:rPr>
              <w:t>‘Study skills’ have a significantly positive impact upon pupil achievement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A weekly text message to parents has a positive impact. If this text includes next steps/ways to improve then this has the most impact.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Life at home (including access to books, </w:t>
            </w: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) is one of the most significant factors in how well children achieve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have strong social and emotional support strategies to help pupils in need of additional support, including working with their families.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monitoring: lessons, pupil discussions and book scrutiny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Report to HT about impact – termly data check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093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inferential skills (through daily opportunities to use and develop)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Subject leaders providing clarity of direction/approach, quality support, advice and guidance and clear policy and procedures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Whole class guided reading.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Whole school online reading comprehension programme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Introduce a personalised RAPID progress template for individual pupils. Meet regularly and track success</w:t>
            </w: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£2000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£500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The most successful schools ensure that pupils catch up with the basics of literacy and numeracy.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have strong social and emotional support strategies to help pupils in need of Additional support,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monitoring: guided reading teaching and books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 test data analysed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RAPID templates completed and reviewed regularly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SLT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093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Improved use, under. and knowledge of age-appropriate </w:t>
            </w: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vocabulary across the curriculum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Word windows in each classroom 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Vocab tests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Word of the week challenges</w:t>
            </w: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£400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prompts support learning and memory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Frequent testing/checking aids memory retention and recall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lastRenderedPageBreak/>
              <w:t>Practise makes permanent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Pupil discussions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Test results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No. of completed challenges –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do pupils know the word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SLT/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 Mid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093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Improved oral language skills (through regular opportunities to practise and apply)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Daily phonics teaching with TA support (Rec- Y2) </w:t>
            </w: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£28000</w:t>
            </w:r>
          </w:p>
        </w:tc>
        <w:tc>
          <w:tcPr>
            <w:tcW w:w="4253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The most successful schools ensure that pupils catch up with the basics of literacy and numeracy.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Practise makes permanent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Timetabled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monitoring: lessons and pupil discussions/hearing readers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093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Quality first teaching for all (by providing staff with targeted CPD, including more regular and specific feedback) 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HT and subject leaders source targeted CPD for individual staff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£6000</w:t>
            </w:r>
          </w:p>
        </w:tc>
        <w:tc>
          <w:tcPr>
            <w:tcW w:w="4253" w:type="dxa"/>
          </w:tcPr>
          <w:p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emphasise the importance of ‘quality teaching first’. Good teachers are especially important for pupils from disadvantaged backgrounds.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Findings from previous monitoring; Recent external Reviews/reports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Monitoring calendar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CPD evaluations and post training expectations (work reflected in books, changes to practise in lesson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obs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Timetabled staff meetings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Changes to practise and impact on teaching and learning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Subject leader time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Appraisal system</w:t>
            </w:r>
          </w:p>
        </w:tc>
        <w:tc>
          <w:tcPr>
            <w:tcW w:w="1134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HT- SLT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Mid lead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Termly analysis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Regular drop ins and Work </w:t>
            </w:r>
            <w:proofErr w:type="spellStart"/>
            <w:r>
              <w:rPr>
                <w:rFonts w:asciiTheme="minorHAnsi" w:hAnsiTheme="minorHAnsi"/>
                <w:color w:val="auto"/>
                <w:sz w:val="20"/>
                <w:szCs w:val="20"/>
              </w:rPr>
              <w:t>scrutinies</w:t>
            </w:r>
            <w:proofErr w:type="spellEnd"/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Re-checks</w:t>
            </w:r>
          </w:p>
        </w:tc>
      </w:tr>
      <w:tr>
        <w:tc>
          <w:tcPr>
            <w:tcW w:w="209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Maintain high numbers of Teaching Assistants, and ensure high quality support and intervention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Every class to have full time support </w:t>
            </w: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£47000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£3000</w:t>
            </w:r>
          </w:p>
        </w:tc>
        <w:tc>
          <w:tcPr>
            <w:tcW w:w="4253" w:type="dxa"/>
          </w:tcPr>
          <w:p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Where pupils are removed from their class and given intensive tuition, the most effective impact is through short, regular sessions, over a set period of time (5-10 weeks) and in a small group: ideally one-to-three.</w:t>
            </w:r>
          </w:p>
          <w:p>
            <w:pPr>
              <w:pStyle w:val="Default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‘The best leaders ensure that the work of additional adults is closely monitored and thoroughly evaluated’</w:t>
            </w:r>
          </w:p>
        </w:tc>
        <w:tc>
          <w:tcPr>
            <w:tcW w:w="2693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Regular meetings with teachers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 scrutiny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PPM monitored termly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09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high quality resources to support and transform teaching and learning for all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Modelling how to access/use online resources (spelling shed, phonics play, espresso, my maths, TT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rockstars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access to engaging online resources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 access to computers for those pupils with limited/ no digital/online access at home (lunchtime computing suite;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-pads in lessons)</w:t>
            </w:r>
          </w:p>
        </w:tc>
        <w:tc>
          <w:tcPr>
            <w:tcW w:w="850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£350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£24000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Limited/no online access reduces the opportunities for pupils to practise, consolidate and extend their learning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Digital learning motivates and engages pupils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Digital learning enables pupils to work at their own pace – targeting areas of need.</w:t>
            </w:r>
          </w:p>
        </w:tc>
        <w:tc>
          <w:tcPr>
            <w:tcW w:w="2693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 Assessments (x tables, spellings)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Regular monitoring: lesson observations (use of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-pads); pupil discussions and evaluations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lead Mat and Com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HT/DHT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09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Improved assessment and tracking of pupils learning (to better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meet pupils’ needs)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Electronic tracking system, so data analysis/tracking is highly efficient and effective</w:t>
            </w:r>
          </w:p>
        </w:tc>
        <w:tc>
          <w:tcPr>
            <w:tcW w:w="850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£1000</w:t>
            </w:r>
          </w:p>
        </w:tc>
        <w:tc>
          <w:tcPr>
            <w:tcW w:w="4253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‘The most effective leaders track the progress of pupils meticulously and make sensible amendments to the support they provide’</w:t>
            </w:r>
          </w:p>
        </w:tc>
        <w:tc>
          <w:tcPr>
            <w:tcW w:w="2693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PPM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Ass lead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PPG lead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14000" w:type="dxa"/>
            <w:gridSpan w:val="8"/>
          </w:tcPr>
          <w:p>
            <w:pPr>
              <w:spacing w:after="0" w:line="240" w:lineRule="auto"/>
              <w:jc w:val="right"/>
            </w:pPr>
            <w:r>
              <w:rPr>
                <w:rFonts w:cs="Arial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>
            <w:pPr>
              <w:spacing w:after="0" w:line="240" w:lineRule="auto"/>
            </w:pPr>
            <w:r>
              <w:t>£129250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992"/>
        <w:gridCol w:w="3686"/>
        <w:gridCol w:w="2835"/>
        <w:gridCol w:w="992"/>
        <w:gridCol w:w="2176"/>
      </w:tblGrid>
      <w:tr>
        <w:tc>
          <w:tcPr>
            <w:tcW w:w="16034" w:type="dxa"/>
            <w:gridSpan w:val="7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II TARGETED SUPPORT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Chosen action/ approach (and rationale)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</w:t>
            </w: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oral language skills (through regular opportunities to practise and apply)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Daily speech and language intervention (Rec-Y2)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£2200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‘More successful schools focus on providing targeted support for under-performing pupils during curriculum time.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>Practise makes permanent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Timetabled?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Regular monitoring: lessons and pupil discussions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English Leaders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Implement specific and targeted intervention programmes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Staff training in relation to specific interventions maths and reading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Turnabout programme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£1200</w:t>
            </w: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Specific interventions focussed on particular groups of children </w:t>
            </w:r>
          </w:p>
        </w:tc>
        <w:tc>
          <w:tcPr>
            <w:tcW w:w="283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Measure impact from starting point 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SENCO</w:t>
            </w:r>
          </w:p>
        </w:tc>
        <w:tc>
          <w:tcPr>
            <w:tcW w:w="21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Termly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‘Children looked after’ are provided with appropriate support, enabling equality of access.</w:t>
            </w:r>
          </w:p>
        </w:tc>
        <w:tc>
          <w:tcPr>
            <w:tcW w:w="297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to TA support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£2000</w:t>
            </w:r>
          </w:p>
        </w:tc>
        <w:tc>
          <w:tcPr>
            <w:tcW w:w="368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 level of independent learning without adult/ peer support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Poor behaviours for learning’ when  ‘unsupervised’</w:t>
            </w:r>
          </w:p>
        </w:tc>
        <w:tc>
          <w:tcPr>
            <w:tcW w:w="283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Staff and pupil discussions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LAC Governor check and challenge termly visit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</w:tc>
        <w:tc>
          <w:tcPr>
            <w:tcW w:w="21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c>
          <w:tcPr>
            <w:tcW w:w="13858" w:type="dxa"/>
            <w:gridSpan w:val="6"/>
          </w:tcPr>
          <w:p>
            <w:pPr>
              <w:spacing w:after="0" w:line="240" w:lineRule="auto"/>
              <w:jc w:val="right"/>
            </w:pPr>
            <w:r>
              <w:rPr>
                <w:rFonts w:cs="Arial"/>
                <w:b/>
              </w:rPr>
              <w:t>Total budgeted cost</w:t>
            </w:r>
          </w:p>
        </w:tc>
        <w:tc>
          <w:tcPr>
            <w:tcW w:w="2176" w:type="dxa"/>
          </w:tcPr>
          <w:p>
            <w:pPr>
              <w:spacing w:after="0" w:line="240" w:lineRule="auto"/>
            </w:pPr>
            <w:r>
              <w:t>£7000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993"/>
        <w:gridCol w:w="3827"/>
        <w:gridCol w:w="2835"/>
        <w:gridCol w:w="992"/>
        <w:gridCol w:w="2176"/>
      </w:tblGrid>
      <w:tr>
        <w:tc>
          <w:tcPr>
            <w:tcW w:w="16034" w:type="dxa"/>
            <w:gridSpan w:val="7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III OTHER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Chosen action/ approach (and rationale)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evidence and rationale for this choice?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When will you review implementation?</w:t>
            </w: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Provide relevant, first hand, practical and real experiences (that will improve K &amp; U and skills as well as engagement and motivation of pupils.</w:t>
            </w:r>
          </w:p>
        </w:tc>
        <w:tc>
          <w:tcPr>
            <w:tcW w:w="283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 all children have same opportunities </w:t>
            </w:r>
          </w:p>
        </w:tc>
        <w:tc>
          <w:tcPr>
            <w:tcW w:w="993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£100 x13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£1000 -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Lledr</w:t>
            </w:r>
            <w:proofErr w:type="spellEnd"/>
          </w:p>
        </w:tc>
        <w:tc>
          <w:tcPr>
            <w:tcW w:w="3827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Some children do not experience the same things as others – we want everyone to have the same opportunity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beach</w:t>
            </w:r>
          </w:p>
        </w:tc>
        <w:tc>
          <w:tcPr>
            <w:tcW w:w="283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 levels of pupil interest and engagement and impact upon quality of written and oral responses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HT </w:t>
            </w:r>
          </w:p>
        </w:tc>
        <w:tc>
          <w:tcPr>
            <w:tcW w:w="217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 – HT report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pupils with emotional support and strategies, in order that they are able to focus on learning.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Counsellor 2hrs a week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£1700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have strong social and emotional support strategies to help pupils in need of Additional support, including working with their families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 behaviours for learning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SENCO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23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Improve attendance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Attendance rewards</w:t>
            </w:r>
          </w:p>
        </w:tc>
        <w:tc>
          <w:tcPr>
            <w:tcW w:w="993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£600</w:t>
            </w:r>
          </w:p>
        </w:tc>
        <w:tc>
          <w:tcPr>
            <w:tcW w:w="3827" w:type="dxa"/>
          </w:tcPr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More successful schools set up rapid response systems to address poor attendance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Weekly and termly attendance checks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</w:t>
            </w:r>
          </w:p>
        </w:tc>
        <w:tc>
          <w:tcPr>
            <w:tcW w:w="217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Termly</w:t>
            </w:r>
          </w:p>
        </w:tc>
      </w:tr>
      <w:tr>
        <w:trPr>
          <w:trHeight w:val="156"/>
        </w:trPr>
        <w:tc>
          <w:tcPr>
            <w:tcW w:w="13858" w:type="dxa"/>
            <w:gridSpan w:val="6"/>
          </w:tcPr>
          <w:p>
            <w:pPr>
              <w:spacing w:after="0" w:line="240" w:lineRule="auto"/>
              <w:jc w:val="right"/>
            </w:pPr>
            <w:r>
              <w:rPr>
                <w:rFonts w:cs="Arial"/>
                <w:b/>
              </w:rPr>
              <w:lastRenderedPageBreak/>
              <w:t>Total budgeted cost</w:t>
            </w:r>
          </w:p>
        </w:tc>
        <w:tc>
          <w:tcPr>
            <w:tcW w:w="2176" w:type="dxa"/>
          </w:tcPr>
          <w:p>
            <w:pPr>
              <w:spacing w:after="0" w:line="240" w:lineRule="auto"/>
            </w:pPr>
            <w:r>
              <w:t>£4000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650"/>
      </w:tblGrid>
      <w:tr>
        <w:tc>
          <w:tcPr>
            <w:tcW w:w="1384" w:type="dxa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Date</w:t>
            </w:r>
          </w:p>
        </w:tc>
        <w:tc>
          <w:tcPr>
            <w:tcW w:w="14650" w:type="dxa"/>
          </w:tcPr>
          <w:p>
            <w:pPr>
              <w:spacing w:after="0" w:line="240" w:lineRule="auto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>Governors’ Check and Challenge</w:t>
            </w:r>
          </w:p>
        </w:tc>
      </w:tr>
      <w:tr>
        <w:trPr>
          <w:trHeight w:val="70"/>
        </w:trPr>
        <w:tc>
          <w:tcPr>
            <w:tcW w:w="1384" w:type="dxa"/>
          </w:tcPr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10.10.18</w:t>
            </w:r>
          </w:p>
        </w:tc>
        <w:tc>
          <w:tcPr>
            <w:tcW w:w="14650" w:type="dxa"/>
          </w:tcPr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Agreed to use the term ‘eligible for pupil premium’ rather than ‘disadvantaged’, as this latter has negative and restricting connotations.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Added colour coding to progress data to make it clearer to read/understand.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Discussed Eggs intervention- it has been trialled successfully with a small number of pupils: should it be made available to just pupils who are legible for PP or available to all? Agreed to ‘access for all’ as this would benefit everybody’s reading.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Discussed the rationale for the actions chosen, and agreed that these well evidenced-based.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Looked at baseline data for 2018-19 and identified the processes and actions to ensure weaknesses are addressed.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7"/>
        <w:gridCol w:w="8017"/>
      </w:tblGrid>
      <w:tr>
        <w:tc>
          <w:tcPr>
            <w:tcW w:w="1603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>
            <w:pPr>
              <w:spacing w:after="0" w:line="240" w:lineRule="auto"/>
              <w:ind w:left="78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Additional detail</w:t>
            </w:r>
          </w:p>
        </w:tc>
      </w:tr>
      <w:tr>
        <w:tc>
          <w:tcPr>
            <w:tcW w:w="16034" w:type="dxa"/>
            <w:gridSpan w:val="2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In this section you can annex or refer to </w:t>
            </w:r>
            <w:r>
              <w:rPr>
                <w:rFonts w:cs="Arial"/>
                <w:b/>
              </w:rPr>
              <w:t>additional</w:t>
            </w:r>
            <w:r>
              <w:rPr>
                <w:rFonts w:cs="Arial"/>
              </w:rPr>
              <w:t xml:space="preserve"> information which you have used to support the sections above.</w:t>
            </w:r>
          </w:p>
        </w:tc>
      </w:tr>
      <w:tr>
        <w:trPr>
          <w:trHeight w:val="70"/>
        </w:trPr>
        <w:tc>
          <w:tcPr>
            <w:tcW w:w="8017" w:type="dxa"/>
            <w:tcBorders>
              <w:top w:val="nil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Research Sources: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Nfer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 research (Nov 2015) ‘What are the most effective ways to support disadvantaged pupils’ achievement’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Dfe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 ‘Supporting the attainment of disadvantaged pupils (Nov 2015): </w:t>
            </w:r>
            <w:proofErr w:type="spellStart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nfer</w:t>
            </w:r>
            <w:proofErr w:type="spellEnd"/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 xml:space="preserve"> research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auto"/>
                <w:sz w:val="20"/>
                <w:szCs w:val="20"/>
              </w:rPr>
              <w:t>Ofsted ‘The pupil premium: an update’ (jul’14)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Prof.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Steve Higgins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Dimitra </w:t>
            </w: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Kokotsaki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Prof.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Robert Coe 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Prof.</w:t>
            </w:r>
            <w:proofErr w:type="spellEnd"/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 John Hattie</w:t>
            </w:r>
          </w:p>
          <w:p>
            <w:pPr>
              <w:spacing w:after="0" w:line="240" w:lineRule="auto"/>
              <w:rPr>
                <w:rFonts w:asciiTheme="minorHAnsi" w:hAnsiTheme="minorHAnsi"/>
                <w:i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>Ron Berger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Phil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Badham</w:t>
            </w:r>
            <w:proofErr w:type="spellEnd"/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Rob Carpenter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NCETM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Jay Altman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Swindon Academy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Bjork learning and forgetting lab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Third Space learning (Clare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Sealey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, Joe Kirby)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Rowan Pearson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Inspire Partnership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DfE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: Marking and Policy Review Group; NC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EEF (Education Endowment Foundation)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Jodie Lopez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Nejm</w:t>
            </w:r>
            <w:proofErr w:type="spellEnd"/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Jonathan Firth</w:t>
            </w:r>
          </w:p>
        </w:tc>
        <w:tc>
          <w:tcPr>
            <w:tcW w:w="8017" w:type="dxa"/>
            <w:tcBorders>
              <w:top w:val="nil"/>
              <w:left w:val="single" w:sz="4" w:space="0" w:color="auto"/>
            </w:tcBorders>
          </w:tcPr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Additional Sources: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To Sir, with Love – E.B. Braithwaite                      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Talent is Overrated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G.Colvin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The Talent Code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D.Coyle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Mindset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C.S.Dweck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      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Outliers –  M. Gladwell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The Lombardi Rules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V.Lombardi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Bounce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M.Syed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                                              </w:t>
            </w:r>
          </w:p>
          <w:p>
            <w:pPr>
              <w:spacing w:after="0" w:line="240" w:lineRule="auto"/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Global Challenge – </w:t>
            </w:r>
            <w:proofErr w:type="spellStart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H.Walters</w:t>
            </w:r>
            <w:proofErr w:type="spellEnd"/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 xml:space="preserve"> et al</w:t>
            </w:r>
          </w:p>
          <w:p>
            <w:pPr>
              <w:spacing w:after="0" w:line="240" w:lineRule="auto"/>
              <w:rPr>
                <w:rFonts w:cs="Arial"/>
              </w:rPr>
            </w:pPr>
            <w:r>
              <w:rPr>
                <w:rFonts w:asciiTheme="minorHAnsi" w:eastAsia="Calibri" w:hAnsiTheme="minorHAnsi"/>
                <w:i/>
                <w:color w:val="auto"/>
                <w:sz w:val="20"/>
                <w:szCs w:val="20"/>
                <w:lang w:eastAsia="en-US"/>
              </w:rPr>
              <w:t>Genetic articles  - New statesman; Online articles</w:t>
            </w: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tbl>
      <w:tblPr>
        <w:tblStyle w:val="TableGrid"/>
        <w:tblW w:w="16034" w:type="dxa"/>
        <w:tblLook w:val="04A0" w:firstRow="1" w:lastRow="0" w:firstColumn="1" w:lastColumn="0" w:noHBand="0" w:noVBand="1"/>
      </w:tblPr>
      <w:tblGrid>
        <w:gridCol w:w="3206"/>
        <w:gridCol w:w="2138"/>
        <w:gridCol w:w="1427"/>
        <w:gridCol w:w="4677"/>
        <w:gridCol w:w="426"/>
        <w:gridCol w:w="3118"/>
        <w:gridCol w:w="1042"/>
      </w:tblGrid>
      <w:tr>
        <w:tc>
          <w:tcPr>
            <w:tcW w:w="5344" w:type="dxa"/>
            <w:gridSpan w:val="2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 xml:space="preserve">1. Review of expenditure </w:t>
            </w:r>
          </w:p>
        </w:tc>
        <w:tc>
          <w:tcPr>
            <w:tcW w:w="6530" w:type="dxa"/>
            <w:gridSpan w:val="3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Academic year</w:t>
            </w:r>
            <w:r>
              <w:t xml:space="preserve">: </w:t>
            </w:r>
            <w:r>
              <w:rPr>
                <w:rFonts w:cs="Arial"/>
                <w:b/>
              </w:rPr>
              <w:t>2018-19</w:t>
            </w:r>
          </w:p>
        </w:tc>
        <w:tc>
          <w:tcPr>
            <w:tcW w:w="4160" w:type="dxa"/>
            <w:gridSpan w:val="2"/>
            <w:shd w:val="clear" w:color="auto" w:fill="DAEEF3" w:themeFill="accent5" w:themeFillTint="33"/>
          </w:tcPr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PPG leader: Gemma Bendelow</w:t>
            </w:r>
          </w:p>
        </w:tc>
      </w:tr>
      <w:tr>
        <w:tc>
          <w:tcPr>
            <w:tcW w:w="16034" w:type="dxa"/>
            <w:gridSpan w:val="7"/>
            <w:tcBorders>
              <w:bottom w:val="single" w:sz="4" w:space="0" w:color="auto"/>
            </w:tcBorders>
          </w:tcPr>
          <w:p>
            <w:pPr>
              <w:spacing w:after="0" w:line="240" w:lineRule="auto"/>
            </w:pPr>
            <w:r>
              <w:rPr>
                <w:rFonts w:cs="Arial"/>
              </w:rPr>
              <w:t>The three headings enable you to demonstrate how you are using the Pupil Premium to improve classroom pedagogy, provide targeted support and support whole school strategies</w:t>
            </w:r>
          </w:p>
        </w:tc>
      </w:tr>
      <w:tr>
        <w:tc>
          <w:tcPr>
            <w:tcW w:w="16034" w:type="dxa"/>
            <w:gridSpan w:val="7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 QUALITY OF TEACHING FOR ALL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565" w:type="dxa"/>
            <w:gridSpan w:val="2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Chosen action/ approach 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Impact and evaluation</w:t>
            </w:r>
          </w:p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Did you meet the success criteria? </w:t>
            </w:r>
            <w:r>
              <w:rPr>
                <w:rFonts w:cs="Arial"/>
                <w:sz w:val="18"/>
                <w:szCs w:val="18"/>
              </w:rPr>
              <w:t>(Include impact on pupils not eligible for PP, if appropriate).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Lessons learned </w:t>
            </w:r>
          </w:p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(and whether you will continue with this approach)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‘behaviours for learning’ (that are applied consistently)</w:t>
            </w:r>
          </w:p>
        </w:tc>
        <w:tc>
          <w:tcPr>
            <w:tcW w:w="3565" w:type="dxa"/>
            <w:gridSpan w:val="2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DHT 1:1 time and communication with targeted pupils and families to identify barriers, targets and actions (including resources,  rewards and monitoring)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 review: priority time with Y6 pupils during the Autumn term. Clear evidence of improved ‘behaviours’, including learning habits at home. 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Continue, but begin to focus on Y5 pupils too.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£5000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inferential skills (through daily opportunities to use and develop)</w:t>
            </w:r>
          </w:p>
        </w:tc>
        <w:tc>
          <w:tcPr>
            <w:tcW w:w="3565" w:type="dxa"/>
            <w:gridSpan w:val="2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Subject leaders providing clarity of direction/approach, quality support, advice and guidance and clear policy and procedures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Whole class guided reading.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Whole school online reading comprehension programme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Introduce a personalised RAPID progress template for individual pupils. Meet regularly and track success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Reading Assessment: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Y6 pupils (eligible for PP) are attaining in line with National %s for 2018 for ARE but slightly below for HS. These pupils are attaining in line at ARE and HS with ‘other’ pupils in Y6.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Y3-5 pupils (eligible for PP) are attaining below National %s for 2018 for ARE and HS. These pupils are attaining below ARE and HS with ‘other’ pupils in Y3-5.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Y1-2 pupils (eligible for PP) are attaining below National %s for 2018 for ARE and HS. These pupils are attaining below ARE and HS with ‘other’ pupils in Y1-2.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 with guided reading approach.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‘free’ online reading resource being looked into.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Need to review the impact of classroom reading strategies (as part of mid-year appraisals).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RAPID progress template difficult to maintain for individual pupils (and these pupils now being picked up by DHT (see above). But template will continue to be referred to generally.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£2000</w:t>
            </w: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£500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use, understanding and knowledge of age-appropriate vocabulary across the curriculum</w:t>
            </w:r>
          </w:p>
        </w:tc>
        <w:tc>
          <w:tcPr>
            <w:tcW w:w="3565" w:type="dxa"/>
            <w:gridSpan w:val="2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Word windows in each classroom 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Vocab tests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Word of the week challenges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 review: positive impact - check and challenged by Governors 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Vocab tests will no longer be used. The number of words will be reduced, with an increased emphasis on infusing fewer words throughout the whole curriculum. 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£400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oral language skills (through regular opportunities to practise and apply)</w:t>
            </w:r>
          </w:p>
        </w:tc>
        <w:tc>
          <w:tcPr>
            <w:tcW w:w="3565" w:type="dxa"/>
            <w:gridSpan w:val="2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Daily phonics teaching with TA support (Rec- Y2) 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speech and language skills improving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Additional support is also enabling staff to spend more time with other pupils.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Continue.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£28000</w:t>
            </w:r>
          </w:p>
        </w:tc>
      </w:tr>
      <w:tr>
        <w:tc>
          <w:tcPr>
            <w:tcW w:w="3206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Quality first teaching for all (by providing staff with targeted CPD, including more regular and specific feedback) </w:t>
            </w:r>
          </w:p>
        </w:tc>
        <w:tc>
          <w:tcPr>
            <w:tcW w:w="3565" w:type="dxa"/>
            <w:gridSpan w:val="2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HT and subject leaders source targeted CPD for individual staff</w:t>
            </w: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85% of internal monitoring activities graded teaching and learning and good or better.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See HT report for impact of specific CPD.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 – tweaks have been made to monitoring, placing a greater emphasis on progress of pupil groups.</w:t>
            </w:r>
          </w:p>
        </w:tc>
        <w:tc>
          <w:tcPr>
            <w:tcW w:w="1042" w:type="dxa"/>
          </w:tcPr>
          <w:p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£6000</w:t>
            </w:r>
          </w:p>
        </w:tc>
      </w:tr>
      <w:tr>
        <w:tc>
          <w:tcPr>
            <w:tcW w:w="320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Maintain high numbers of Teaching Assistants, and ensure high quality support and intervention</w:t>
            </w:r>
          </w:p>
        </w:tc>
        <w:tc>
          <w:tcPr>
            <w:tcW w:w="3565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Every class to have full time support 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7 changes have been made to roles/timetables of TAs, in order that more effective support can be provided for teachers and pupils.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Continue.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£47000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£3000</w:t>
            </w:r>
          </w:p>
        </w:tc>
      </w:tr>
      <w:tr>
        <w:tc>
          <w:tcPr>
            <w:tcW w:w="320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 high quality resources to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support and transform teaching and learning for all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65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Modelling how to access/use online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resources (spelling shed, phonics play, espresso, my maths, TT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rockstars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access to engaging online resources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Provide access to computers for those pupils with limited/ no digital/online access at home (lunchtime computing suite;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-pads in lessons)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Dec review: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-pads have made a significant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improvement to access to online/digital resources, and are having a positive impact upon the related subject knowledge, understanding and skills.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Lunchtime access to computers is well used.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Continue. Q. How do now extend this to </w:t>
            </w: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reading?</w:t>
            </w:r>
          </w:p>
        </w:tc>
        <w:tc>
          <w:tcPr>
            <w:tcW w:w="104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£350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£24000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320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Improved assessment and tracking of pupils learning (to better meet pupils’ needs)</w:t>
            </w:r>
          </w:p>
        </w:tc>
        <w:tc>
          <w:tcPr>
            <w:tcW w:w="3565" w:type="dxa"/>
            <w:gridSpan w:val="2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Electronic tracking system, so data analysis/tracking is highly efficient and effective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New system in place for the end of December, enabling teachers to have a better understanding of different pupils’ needs</w:t>
            </w:r>
          </w:p>
        </w:tc>
        <w:tc>
          <w:tcPr>
            <w:tcW w:w="3544" w:type="dxa"/>
            <w:gridSpan w:val="2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Money not spent on a new system, as it was developed on word. Money to be used to support TLR post and release for PPMs.</w:t>
            </w:r>
          </w:p>
        </w:tc>
        <w:tc>
          <w:tcPr>
            <w:tcW w:w="104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£1000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3206"/>
        <w:gridCol w:w="3565"/>
        <w:gridCol w:w="4677"/>
        <w:gridCol w:w="3544"/>
        <w:gridCol w:w="992"/>
      </w:tblGrid>
      <w:tr>
        <w:tc>
          <w:tcPr>
            <w:tcW w:w="15984" w:type="dxa"/>
            <w:gridSpan w:val="5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II TARGETED SUPPORT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565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Chosen action/ approach 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Impact and evaluation</w:t>
            </w:r>
          </w:p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Did you meet the success criteria? </w:t>
            </w:r>
            <w:r>
              <w:rPr>
                <w:rFonts w:cs="Arial"/>
                <w:sz w:val="18"/>
                <w:szCs w:val="18"/>
              </w:rPr>
              <w:t>(Include impact on pupils not eligible for PP, if appropriate).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Lessons learned </w:t>
            </w:r>
          </w:p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(and whether you will continue with this approach)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Improved oral language skills (through regular opportunities to practise and apply)</w:t>
            </w:r>
          </w:p>
        </w:tc>
        <w:tc>
          <w:tcPr>
            <w:tcW w:w="3565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Daily speech and language intervention (Rec-Y2)</w:t>
            </w:r>
          </w:p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Improved speech and language skills. Also, classroom staff able to spend more time with other pupils.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 be continued, along with support for memory and maths.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£2200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>
        <w:tc>
          <w:tcPr>
            <w:tcW w:w="320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Implement specific and targeted intervention programmes</w:t>
            </w:r>
          </w:p>
        </w:tc>
        <w:tc>
          <w:tcPr>
            <w:tcW w:w="356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Staff training in relation to specific interventions maths and reading 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Turnabout programme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No training during the Autumn term.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Continue.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£1200</w:t>
            </w:r>
          </w:p>
        </w:tc>
      </w:tr>
      <w:tr>
        <w:tc>
          <w:tcPr>
            <w:tcW w:w="3206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‘Children looked after’ are provided with appropriate support, enabling equality of access.</w:t>
            </w:r>
          </w:p>
        </w:tc>
        <w:tc>
          <w:tcPr>
            <w:tcW w:w="356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to TA support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 review: 0 exclusions; some negative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behaviours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. Pupil is finding Y6 learning very challenging, despite support.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Continue.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£2000</w:t>
            </w:r>
          </w:p>
        </w:tc>
      </w:tr>
    </w:tbl>
    <w:p>
      <w:pPr>
        <w:spacing w:after="0" w:line="240" w:lineRule="auto"/>
      </w:pPr>
    </w:p>
    <w:tbl>
      <w:tblPr>
        <w:tblStyle w:val="TableGrid"/>
        <w:tblW w:w="15984" w:type="dxa"/>
        <w:tblLayout w:type="fixed"/>
        <w:tblLook w:val="04A0" w:firstRow="1" w:lastRow="0" w:firstColumn="1" w:lastColumn="0" w:noHBand="0" w:noVBand="1"/>
      </w:tblPr>
      <w:tblGrid>
        <w:gridCol w:w="3206"/>
        <w:gridCol w:w="3565"/>
        <w:gridCol w:w="4677"/>
        <w:gridCol w:w="3544"/>
        <w:gridCol w:w="992"/>
      </w:tblGrid>
      <w:tr>
        <w:tc>
          <w:tcPr>
            <w:tcW w:w="15984" w:type="dxa"/>
            <w:gridSpan w:val="5"/>
            <w:shd w:val="clear" w:color="auto" w:fill="DAEEF3" w:themeFill="accent5" w:themeFillTint="33"/>
          </w:tcPr>
          <w:p>
            <w:pPr>
              <w:spacing w:after="0" w:line="240" w:lineRule="auto"/>
            </w:pPr>
            <w:r>
              <w:rPr>
                <w:rFonts w:cs="Arial"/>
                <w:b/>
              </w:rPr>
              <w:t>III Other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565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Chosen action/ approach 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Impact and evaluation</w:t>
            </w:r>
          </w:p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Did you meet the success criteria? </w:t>
            </w:r>
            <w:r>
              <w:rPr>
                <w:rFonts w:cs="Arial"/>
                <w:sz w:val="18"/>
                <w:szCs w:val="18"/>
              </w:rPr>
              <w:t>(Include impact on pupils not eligible for PP, if appropriate).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Lessons learned </w:t>
            </w:r>
          </w:p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(and whether you will continue with this approach)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Cost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eastAsia="en-US"/>
              </w:rPr>
              <w:t>Provide relevant, first hand, practical and real experiences (that will improve K &amp; U and skills as well as engagement and motivation of pupils.</w:t>
            </w:r>
          </w:p>
        </w:tc>
        <w:tc>
          <w:tcPr>
            <w:tcW w:w="3565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 all children have same opportunities 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 review: 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Continue.</w:t>
            </w:r>
          </w:p>
        </w:tc>
        <w:tc>
          <w:tcPr>
            <w:tcW w:w="992" w:type="dxa"/>
          </w:tcPr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£100 x13</w:t>
            </w:r>
          </w:p>
          <w:p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£1000 -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Lledr</w:t>
            </w:r>
            <w:proofErr w:type="spellEnd"/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 pupils with emotional support and strategies, in order that they are able to focus on learning.</w:t>
            </w:r>
          </w:p>
        </w:tc>
        <w:tc>
          <w:tcPr>
            <w:tcW w:w="356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Counsellor 2hrs a week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Continues to provide essential support for. However, will need to look at whether this can be carried out internally as part of budget cuts.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Continue.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£1700</w:t>
            </w:r>
          </w:p>
        </w:tc>
      </w:tr>
      <w:tr>
        <w:tc>
          <w:tcPr>
            <w:tcW w:w="3206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Improve attendance</w:t>
            </w:r>
          </w:p>
        </w:tc>
        <w:tc>
          <w:tcPr>
            <w:tcW w:w="3565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Attendance rewards</w:t>
            </w:r>
          </w:p>
        </w:tc>
        <w:tc>
          <w:tcPr>
            <w:tcW w:w="4677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Dec review: Overall attendance-Autumn term = 97.2%.</w:t>
            </w:r>
          </w:p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Pupils (eligible for PP) attendance = 96.9%</w:t>
            </w:r>
          </w:p>
        </w:tc>
        <w:tc>
          <w:tcPr>
            <w:tcW w:w="3544" w:type="dxa"/>
          </w:tcPr>
          <w:p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Continue.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£600</w:t>
            </w:r>
          </w:p>
        </w:tc>
      </w:tr>
    </w:tbl>
    <w:p>
      <w:pPr>
        <w:rPr>
          <w:sz w:val="4"/>
          <w:szCs w:val="4"/>
        </w:rPr>
      </w:pPr>
    </w:p>
    <w:sectPr>
      <w:footerReference w:type="default" r:id="rId8"/>
      <w:pgSz w:w="16838" w:h="11906" w:orient="landscape"/>
      <w:pgMar w:top="624" w:right="510" w:bottom="624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333317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FFD6EA7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1"/>
      </w:numPr>
      <w:contextualSpacing/>
    </w:p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D0D0D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color w:val="0D0D0D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240" w:line="288" w:lineRule="auto"/>
    </w:pPr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Heading4">
    <w:name w:val="heading 4"/>
    <w:basedOn w:val="Normal"/>
    <w:link w:val="Heading4Char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qFormat/>
    <w:rPr>
      <w:rFonts w:ascii="Arial" w:hAnsi="Arial"/>
      <w:color w:val="0000FF"/>
      <w:sz w:val="24"/>
      <w:u w:val="single"/>
    </w:r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pPr>
      <w:numPr>
        <w:numId w:val="1"/>
      </w:numPr>
      <w:contextualSpacing/>
    </w:p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D0D0D"/>
      <w:sz w:val="16"/>
      <w:szCs w:val="16"/>
      <w:lang w:eastAsia="en-GB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Times New Roman" w:hAnsi="Arial" w:cs="Times New Roman"/>
      <w:color w:val="0D0D0D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color w:val="0D0D0D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Watson</dc:creator>
  <cp:lastModifiedBy>Colin Watson</cp:lastModifiedBy>
  <cp:revision>8</cp:revision>
  <cp:lastPrinted>2019-01-09T12:34:00Z</cp:lastPrinted>
  <dcterms:created xsi:type="dcterms:W3CDTF">2019-01-09T10:54:00Z</dcterms:created>
  <dcterms:modified xsi:type="dcterms:W3CDTF">2019-03-20T14:11:00Z</dcterms:modified>
</cp:coreProperties>
</file>